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3B8" w:rsidRPr="00BD2534" w:rsidRDefault="00E6265F" w:rsidP="00335CDB">
      <w:pPr>
        <w:pStyle w:val="Default"/>
        <w:spacing w:after="160"/>
        <w:jc w:val="center"/>
        <w:rPr>
          <w:rFonts w:ascii="Arial" w:hAnsi="Arial"/>
          <w:color w:val="44A436"/>
        </w:rPr>
      </w:pPr>
      <w:r>
        <w:rPr>
          <w:rFonts w:ascii="Arial" w:hAnsi="Arial"/>
          <w:b/>
          <w:bCs/>
          <w:noProof/>
          <w:color w:val="44A436"/>
        </w:rPr>
        <mc:AlternateContent>
          <mc:Choice Requires="wps">
            <w:drawing>
              <wp:anchor distT="0" distB="0" distL="114300" distR="114300" simplePos="0" relativeHeight="251659264" behindDoc="0" locked="0" layoutInCell="1" allowOverlap="1" wp14:anchorId="69578838" wp14:editId="5E11ADF9">
                <wp:simplePos x="0" y="0"/>
                <wp:positionH relativeFrom="column">
                  <wp:posOffset>5029200</wp:posOffset>
                </wp:positionH>
                <wp:positionV relativeFrom="paragraph">
                  <wp:posOffset>0</wp:posOffset>
                </wp:positionV>
                <wp:extent cx="2057400" cy="464185"/>
                <wp:effectExtent l="0" t="0" r="0" b="4445"/>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ACE" w:rsidRDefault="00CD3ACE">
                            <w:pPr>
                              <w:rPr>
                                <w:sz w:val="20"/>
                              </w:rPr>
                            </w:pPr>
                          </w:p>
                          <w:p w:rsidR="00CD3ACE" w:rsidRPr="00F31E3C" w:rsidRDefault="00CD3ACE">
                            <w:pPr>
                              <w:rPr>
                                <w:sz w:val="20"/>
                              </w:rPr>
                            </w:pPr>
                            <w:r>
                              <w:rPr>
                                <w:sz w:val="20"/>
                              </w:rPr>
                              <w:t xml:space="preserve">Volume 1, Issue 1, </w:t>
                            </w:r>
                            <w:r w:rsidRPr="00F31E3C">
                              <w:rPr>
                                <w:sz w:val="20"/>
                              </w:rPr>
                              <w:t>August 2014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78838" id="_x0000_t202" coordsize="21600,21600" o:spt="202" path="m,l,21600r21600,l21600,xe">
                <v:stroke joinstyle="miter"/>
                <v:path gradientshapeok="t" o:connecttype="rect"/>
              </v:shapetype>
              <v:shape id="Text Box 2" o:spid="_x0000_s1026" type="#_x0000_t202" style="position:absolute;left:0;text-align:left;margin-left:396pt;margin-top:0;width:162pt;height:3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" filled="f" stroked="f">
                <v:textbox inset=",7.2pt,,7.2pt">
                  <w:txbxContent>
                    <w:p w:rsidR="00CD3ACE" w:rsidRDefault="00CD3ACE">
                      <w:pPr>
                        <w:rPr>
                          <w:sz w:val="20"/>
                        </w:rPr>
                      </w:pPr>
                    </w:p>
                    <w:p w:rsidR="00CD3ACE" w:rsidRPr="00F31E3C" w:rsidRDefault="00CD3ACE">
                      <w:pPr>
                        <w:rPr>
                          <w:sz w:val="20"/>
                        </w:rPr>
                      </w:pPr>
                      <w:r>
                        <w:rPr>
                          <w:sz w:val="20"/>
                        </w:rPr>
                        <w:t xml:space="preserve">Volume 1, Issue 1, </w:t>
                      </w:r>
                      <w:r w:rsidRPr="00F31E3C">
                        <w:rPr>
                          <w:sz w:val="20"/>
                        </w:rPr>
                        <w:t>August 2014</w:t>
                      </w:r>
                    </w:p>
                  </w:txbxContent>
                </v:textbox>
                <w10:wrap type="tight"/>
              </v:shape>
            </w:pict>
          </mc:Fallback>
        </mc:AlternateContent>
      </w:r>
      <w:r w:rsidR="00335CDB">
        <w:rPr>
          <w:rFonts w:ascii="Arial" w:hAnsi="Arial"/>
          <w:b/>
          <w:bCs/>
          <w:color w:val="44A436"/>
        </w:rPr>
        <w:t>WELCOME TO SAFETY MATTERS</w:t>
      </w:r>
    </w:p>
    <w:p w:rsidR="00A9575E" w:rsidRPr="00C52057" w:rsidRDefault="00335CDB" w:rsidP="00E04107">
      <w:pPr>
        <w:ind w:firstLine="720"/>
        <w:rPr>
          <w:rFonts w:ascii="Arial" w:hAnsi="Arial"/>
          <w:sz w:val="20"/>
        </w:rPr>
      </w:pPr>
      <w:r w:rsidRPr="00C52057">
        <w:rPr>
          <w:rFonts w:ascii="Arial" w:hAnsi="Arial"/>
          <w:sz w:val="20"/>
        </w:rPr>
        <w:t xml:space="preserve">This is </w:t>
      </w:r>
      <w:r w:rsidR="00CF0AC9" w:rsidRPr="00C52057">
        <w:rPr>
          <w:rFonts w:ascii="Arial" w:hAnsi="Arial"/>
          <w:sz w:val="20"/>
        </w:rPr>
        <w:t xml:space="preserve">the first edition </w:t>
      </w:r>
      <w:r w:rsidR="00CF0AC9">
        <w:rPr>
          <w:rFonts w:ascii="Arial" w:hAnsi="Arial"/>
          <w:sz w:val="20"/>
        </w:rPr>
        <w:t xml:space="preserve">of </w:t>
      </w:r>
      <w:r w:rsidRPr="00C52057">
        <w:rPr>
          <w:rFonts w:ascii="Arial" w:hAnsi="Arial"/>
          <w:sz w:val="20"/>
        </w:rPr>
        <w:t>a quarterly safety newsletter focused on addressing, discussing and improving our safety culture at Gallagher Asphalt. Safety is our top priority, and providing a direct platform to highlight our safety responsibilities will help make us the safest possible asphalt co</w:t>
      </w:r>
      <w:r w:rsidR="00CF0AC9">
        <w:rPr>
          <w:rFonts w:ascii="Arial" w:hAnsi="Arial"/>
          <w:sz w:val="20"/>
        </w:rPr>
        <w:t>mpany</w:t>
      </w:r>
      <w:r w:rsidRPr="00C52057">
        <w:rPr>
          <w:rFonts w:ascii="Arial" w:hAnsi="Arial"/>
          <w:sz w:val="20"/>
        </w:rPr>
        <w:t xml:space="preserve"> we can be. </w:t>
      </w:r>
    </w:p>
    <w:p w:rsidR="00A9575E" w:rsidRPr="00C52057" w:rsidRDefault="00A9575E" w:rsidP="00335CDB">
      <w:pPr>
        <w:rPr>
          <w:rFonts w:ascii="Arial" w:hAnsi="Arial"/>
          <w:sz w:val="20"/>
        </w:rPr>
      </w:pPr>
    </w:p>
    <w:p w:rsidR="00E04107" w:rsidRDefault="00335CDB" w:rsidP="00E04107">
      <w:pPr>
        <w:ind w:firstLine="720"/>
        <w:rPr>
          <w:rFonts w:ascii="Arial" w:hAnsi="Arial"/>
          <w:sz w:val="22"/>
        </w:rPr>
      </w:pPr>
      <w:r w:rsidRPr="00C52057">
        <w:rPr>
          <w:rFonts w:ascii="Arial" w:hAnsi="Arial"/>
          <w:sz w:val="20"/>
        </w:rPr>
        <w:t>We are now holding ourselves to a higher standard of safety in order to keep all of our co</w:t>
      </w:r>
      <w:r w:rsidR="009F3B06">
        <w:rPr>
          <w:rFonts w:ascii="Arial" w:hAnsi="Arial"/>
          <w:sz w:val="20"/>
        </w:rPr>
        <w:t>-</w:t>
      </w:r>
      <w:r w:rsidRPr="00C52057">
        <w:rPr>
          <w:rFonts w:ascii="Arial" w:hAnsi="Arial"/>
          <w:sz w:val="20"/>
        </w:rPr>
        <w:t>workers safe, as well as improving the overall quality of our work. Each quarter we will be reviewing accident reports in order to measure our progress as</w:t>
      </w:r>
      <w:r w:rsidR="00CF0AC9">
        <w:rPr>
          <w:rFonts w:ascii="Arial" w:hAnsi="Arial"/>
          <w:sz w:val="20"/>
        </w:rPr>
        <w:t xml:space="preserve"> a company. We have brought on consulting firm Network Safety Consultants</w:t>
      </w:r>
      <w:r w:rsidRPr="00C52057">
        <w:rPr>
          <w:rFonts w:ascii="Arial" w:hAnsi="Arial"/>
          <w:sz w:val="20"/>
        </w:rPr>
        <w:t xml:space="preserve"> to immediately ad</w:t>
      </w:r>
      <w:r w:rsidR="006D2F2F">
        <w:rPr>
          <w:rFonts w:ascii="Arial" w:hAnsi="Arial"/>
          <w:sz w:val="20"/>
        </w:rPr>
        <w:t xml:space="preserve">dress safety issues. Network Safety Consultants, </w:t>
      </w:r>
      <w:r w:rsidRPr="00C52057">
        <w:rPr>
          <w:rFonts w:ascii="Arial" w:hAnsi="Arial"/>
          <w:sz w:val="20"/>
        </w:rPr>
        <w:t>Travelers Insurance</w:t>
      </w:r>
      <w:r w:rsidR="00BD002D">
        <w:rPr>
          <w:rFonts w:ascii="Arial" w:hAnsi="Arial"/>
          <w:sz w:val="20"/>
        </w:rPr>
        <w:t xml:space="preserve"> and I</w:t>
      </w:r>
      <w:r w:rsidR="006D2F2F">
        <w:rPr>
          <w:rFonts w:ascii="Arial" w:hAnsi="Arial"/>
          <w:sz w:val="20"/>
        </w:rPr>
        <w:t xml:space="preserve"> </w:t>
      </w:r>
      <w:r w:rsidR="006D2F2F" w:rsidRPr="00C52057">
        <w:rPr>
          <w:rFonts w:ascii="Arial" w:hAnsi="Arial"/>
          <w:sz w:val="20"/>
        </w:rPr>
        <w:t>will</w:t>
      </w:r>
      <w:r w:rsidR="006D2F2F">
        <w:rPr>
          <w:rFonts w:ascii="Arial" w:hAnsi="Arial"/>
          <w:sz w:val="20"/>
        </w:rPr>
        <w:t xml:space="preserve"> perform</w:t>
      </w:r>
      <w:r w:rsidRPr="00C52057">
        <w:rPr>
          <w:rFonts w:ascii="Arial" w:hAnsi="Arial"/>
          <w:sz w:val="20"/>
        </w:rPr>
        <w:t xml:space="preserve"> separate job site safety inspections to guarantee comprehensive safety procedures for all jobs</w:t>
      </w:r>
      <w:r w:rsidRPr="00335CDB">
        <w:rPr>
          <w:rFonts w:ascii="Arial" w:hAnsi="Arial"/>
          <w:sz w:val="22"/>
        </w:rPr>
        <w:t xml:space="preserve">. </w:t>
      </w:r>
    </w:p>
    <w:p w:rsidR="00E04107" w:rsidRPr="00E04107" w:rsidRDefault="00E04107" w:rsidP="00E04107">
      <w:pPr>
        <w:ind w:firstLine="720"/>
        <w:rPr>
          <w:rFonts w:ascii="Arial" w:hAnsi="Arial"/>
          <w:sz w:val="22"/>
        </w:rPr>
      </w:pPr>
    </w:p>
    <w:p w:rsidR="00E04107" w:rsidRDefault="00E04107" w:rsidP="00E04107">
      <w:pPr>
        <w:ind w:firstLine="720"/>
        <w:rPr>
          <w:rFonts w:ascii="Arial" w:hAnsi="Arial"/>
          <w:sz w:val="20"/>
        </w:rPr>
      </w:pPr>
      <w:r w:rsidRPr="00E04107">
        <w:rPr>
          <w:rFonts w:ascii="Arial" w:hAnsi="Arial"/>
          <w:sz w:val="20"/>
        </w:rPr>
        <w:t xml:space="preserve">Gallagher Asphalt </w:t>
      </w:r>
      <w:r w:rsidR="0062706E">
        <w:rPr>
          <w:rFonts w:ascii="Arial" w:hAnsi="Arial"/>
          <w:sz w:val="20"/>
        </w:rPr>
        <w:t xml:space="preserve">also </w:t>
      </w:r>
      <w:r w:rsidRPr="00E04107">
        <w:rPr>
          <w:rFonts w:ascii="Arial" w:hAnsi="Arial"/>
          <w:sz w:val="20"/>
        </w:rPr>
        <w:t>recently held it’s first meeting of the newly developed Accident Review Board. This board was organized in the spring of 2014 and is overseen by Charlie Gallagher, Dan Gallaghe</w:t>
      </w:r>
      <w:r w:rsidR="00B662EB">
        <w:rPr>
          <w:rFonts w:ascii="Arial" w:hAnsi="Arial"/>
          <w:sz w:val="20"/>
        </w:rPr>
        <w:t xml:space="preserve">r, Patrick Gallagher, Gary </w:t>
      </w:r>
      <w:proofErr w:type="spellStart"/>
      <w:r w:rsidR="00B662EB">
        <w:rPr>
          <w:rFonts w:ascii="Arial" w:hAnsi="Arial"/>
          <w:sz w:val="20"/>
        </w:rPr>
        <w:t>Glader</w:t>
      </w:r>
      <w:proofErr w:type="spellEnd"/>
      <w:r w:rsidR="00B662EB">
        <w:rPr>
          <w:rFonts w:ascii="Arial" w:hAnsi="Arial"/>
          <w:sz w:val="20"/>
        </w:rPr>
        <w:t xml:space="preserve"> of Network Safety Consultants and myself</w:t>
      </w:r>
      <w:r w:rsidRPr="00E04107">
        <w:rPr>
          <w:rFonts w:ascii="Arial" w:hAnsi="Arial"/>
          <w:sz w:val="20"/>
        </w:rPr>
        <w:t>. Gallagher’s managemen</w:t>
      </w:r>
      <w:r w:rsidR="00D866F8">
        <w:rPr>
          <w:rFonts w:ascii="Arial" w:hAnsi="Arial"/>
          <w:sz w:val="20"/>
        </w:rPr>
        <w:t>t team will select the incidents</w:t>
      </w:r>
      <w:r w:rsidRPr="00E04107">
        <w:rPr>
          <w:rFonts w:ascii="Arial" w:hAnsi="Arial"/>
          <w:sz w:val="20"/>
        </w:rPr>
        <w:t xml:space="preserve"> to be reviewed by the Accident Rev</w:t>
      </w:r>
      <w:r w:rsidR="00D866F8">
        <w:rPr>
          <w:rFonts w:ascii="Arial" w:hAnsi="Arial"/>
          <w:sz w:val="20"/>
        </w:rPr>
        <w:t>iew Board. These will include incidents</w:t>
      </w:r>
      <w:r w:rsidRPr="00E04107">
        <w:rPr>
          <w:rFonts w:ascii="Arial" w:hAnsi="Arial"/>
          <w:sz w:val="20"/>
        </w:rPr>
        <w:t xml:space="preserve"> that result</w:t>
      </w:r>
      <w:r w:rsidR="00763DE6">
        <w:rPr>
          <w:rFonts w:ascii="Arial" w:hAnsi="Arial"/>
          <w:sz w:val="20"/>
        </w:rPr>
        <w:t>ed</w:t>
      </w:r>
      <w:r w:rsidRPr="00E04107">
        <w:rPr>
          <w:rFonts w:ascii="Arial" w:hAnsi="Arial"/>
          <w:sz w:val="20"/>
        </w:rPr>
        <w:t xml:space="preserve"> in injuries, motor vehicle accident</w:t>
      </w:r>
      <w:r w:rsidR="0062706E">
        <w:rPr>
          <w:rFonts w:ascii="Arial" w:hAnsi="Arial"/>
          <w:sz w:val="20"/>
        </w:rPr>
        <w:t>s</w:t>
      </w:r>
      <w:r w:rsidR="00D866F8">
        <w:rPr>
          <w:rFonts w:ascii="Arial" w:hAnsi="Arial"/>
          <w:sz w:val="20"/>
        </w:rPr>
        <w:t>, near misses</w:t>
      </w:r>
      <w:r w:rsidRPr="00E04107">
        <w:rPr>
          <w:rFonts w:ascii="Arial" w:hAnsi="Arial"/>
          <w:sz w:val="20"/>
        </w:rPr>
        <w:t xml:space="preserve"> and/or property damage. The Accident Review Board is responsible for reviewing the root cause of the </w:t>
      </w:r>
      <w:r w:rsidR="00D866F8">
        <w:rPr>
          <w:rFonts w:ascii="Arial" w:hAnsi="Arial"/>
          <w:sz w:val="20"/>
        </w:rPr>
        <w:t>incident</w:t>
      </w:r>
      <w:r w:rsidRPr="00E04107">
        <w:rPr>
          <w:rFonts w:ascii="Arial" w:hAnsi="Arial"/>
          <w:sz w:val="20"/>
        </w:rPr>
        <w:t xml:space="preserve">, who or what is responsible for the </w:t>
      </w:r>
      <w:r w:rsidR="00D866F8">
        <w:rPr>
          <w:rFonts w:ascii="Arial" w:hAnsi="Arial"/>
          <w:sz w:val="20"/>
        </w:rPr>
        <w:t>incident</w:t>
      </w:r>
      <w:r w:rsidRPr="00E04107">
        <w:rPr>
          <w:rFonts w:ascii="Arial" w:hAnsi="Arial"/>
          <w:sz w:val="20"/>
        </w:rPr>
        <w:t>, a timeline and corrective action where violations of Gallagher’s safety policies and procedures result</w:t>
      </w:r>
      <w:r w:rsidR="0062706E">
        <w:rPr>
          <w:rFonts w:ascii="Arial" w:hAnsi="Arial"/>
          <w:sz w:val="20"/>
        </w:rPr>
        <w:t>ed</w:t>
      </w:r>
      <w:r w:rsidRPr="00E04107">
        <w:rPr>
          <w:rFonts w:ascii="Arial" w:hAnsi="Arial"/>
          <w:sz w:val="20"/>
        </w:rPr>
        <w:t xml:space="preserve"> in accidents or injuries. Gallagher Asp</w:t>
      </w:r>
      <w:r w:rsidR="009F3B06">
        <w:rPr>
          <w:rFonts w:ascii="Arial" w:hAnsi="Arial"/>
          <w:sz w:val="20"/>
        </w:rPr>
        <w:t>halt takes the safety of our co-</w:t>
      </w:r>
      <w:r w:rsidRPr="00E04107">
        <w:rPr>
          <w:rFonts w:ascii="Arial" w:hAnsi="Arial"/>
          <w:sz w:val="20"/>
        </w:rPr>
        <w:t>worker</w:t>
      </w:r>
      <w:r w:rsidR="006E7B58">
        <w:rPr>
          <w:rFonts w:ascii="Arial" w:hAnsi="Arial"/>
          <w:sz w:val="20"/>
        </w:rPr>
        <w:t>s very seriously, so the board’</w:t>
      </w:r>
      <w:r w:rsidRPr="00E04107">
        <w:rPr>
          <w:rFonts w:ascii="Arial" w:hAnsi="Arial"/>
          <w:sz w:val="20"/>
        </w:rPr>
        <w:t>s</w:t>
      </w:r>
      <w:r w:rsidR="006E7B58">
        <w:rPr>
          <w:rFonts w:ascii="Arial" w:hAnsi="Arial"/>
          <w:sz w:val="20"/>
        </w:rPr>
        <w:t xml:space="preserve"> primary focus is</w:t>
      </w:r>
      <w:r w:rsidRPr="00E04107">
        <w:rPr>
          <w:rFonts w:ascii="Arial" w:hAnsi="Arial"/>
          <w:sz w:val="20"/>
        </w:rPr>
        <w:t xml:space="preserve"> preventing the recurrence </w:t>
      </w:r>
      <w:r w:rsidR="006E7B58">
        <w:rPr>
          <w:rFonts w:ascii="Arial" w:hAnsi="Arial"/>
          <w:sz w:val="20"/>
        </w:rPr>
        <w:t xml:space="preserve">of similar </w:t>
      </w:r>
      <w:r w:rsidR="00D866F8">
        <w:rPr>
          <w:rFonts w:ascii="Arial" w:hAnsi="Arial"/>
          <w:sz w:val="20"/>
        </w:rPr>
        <w:t>incidents</w:t>
      </w:r>
      <w:r w:rsidR="006E7B58">
        <w:rPr>
          <w:rFonts w:ascii="Arial" w:hAnsi="Arial"/>
          <w:sz w:val="20"/>
        </w:rPr>
        <w:t xml:space="preserve"> in the future. </w:t>
      </w:r>
    </w:p>
    <w:p w:rsidR="00335CDB" w:rsidRPr="00E04107" w:rsidRDefault="00335CDB" w:rsidP="00E04107">
      <w:pPr>
        <w:ind w:firstLine="720"/>
        <w:rPr>
          <w:rFonts w:ascii="Arial" w:hAnsi="Arial"/>
          <w:sz w:val="20"/>
        </w:rPr>
      </w:pPr>
    </w:p>
    <w:p w:rsidR="009501E7" w:rsidRPr="009501E7" w:rsidRDefault="00335CDB" w:rsidP="0062706E">
      <w:pPr>
        <w:pStyle w:val="Default"/>
        <w:spacing w:after="160"/>
        <w:rPr>
          <w:rFonts w:ascii="Arial" w:hAnsi="Arial"/>
          <w:color w:val="auto"/>
          <w:sz w:val="20"/>
          <w:szCs w:val="20"/>
        </w:rPr>
      </w:pPr>
      <w:r>
        <w:rPr>
          <w:rFonts w:ascii="Arial" w:hAnsi="Arial"/>
          <w:color w:val="auto"/>
          <w:sz w:val="20"/>
          <w:szCs w:val="20"/>
        </w:rPr>
        <w:t xml:space="preserve">- </w:t>
      </w:r>
      <w:r w:rsidR="00B80DF6">
        <w:rPr>
          <w:rFonts w:ascii="Arial" w:hAnsi="Arial"/>
          <w:color w:val="auto"/>
          <w:sz w:val="20"/>
          <w:szCs w:val="20"/>
        </w:rPr>
        <w:t>Dan Darden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438"/>
        <w:gridCol w:w="2592"/>
      </w:tblGrid>
      <w:tr w:rsidR="009501E7">
        <w:tc>
          <w:tcPr>
            <w:tcW w:w="5256" w:type="dxa"/>
            <w:gridSpan w:val="2"/>
            <w:tcBorders>
              <w:top w:val="single" w:sz="4" w:space="0" w:color="auto"/>
              <w:left w:val="single" w:sz="4" w:space="0" w:color="auto"/>
              <w:right w:val="single" w:sz="4" w:space="0" w:color="auto"/>
            </w:tcBorders>
            <w:shd w:val="clear" w:color="auto" w:fill="F38B00"/>
            <w:tcMar>
              <w:top w:w="58" w:type="dxa"/>
              <w:left w:w="115" w:type="dxa"/>
              <w:bottom w:w="58" w:type="dxa"/>
              <w:right w:w="115" w:type="dxa"/>
            </w:tcMar>
            <w:vAlign w:val="center"/>
          </w:tcPr>
          <w:p w:rsidR="009501E7" w:rsidRPr="00FF258D" w:rsidRDefault="00374881" w:rsidP="00A65C10">
            <w:pPr>
              <w:spacing w:before="60" w:after="60"/>
              <w:jc w:val="center"/>
              <w:rPr>
                <w:rFonts w:ascii="Arial" w:hAnsi="Arial"/>
                <w:b/>
                <w:color w:val="FFFFFF" w:themeColor="background1"/>
                <w:u w:val="single"/>
              </w:rPr>
            </w:pPr>
            <w:r>
              <w:rPr>
                <w:rFonts w:ascii="Arial" w:hAnsi="Arial"/>
                <w:b/>
                <w:color w:val="FFFFFF" w:themeColor="background1"/>
                <w:u w:val="single"/>
              </w:rPr>
              <w:t>ACCIDENT REVIEW BOARD MEMBERS</w:t>
            </w:r>
            <w:r w:rsidR="009501E7" w:rsidRPr="00FF258D">
              <w:rPr>
                <w:rFonts w:ascii="Arial" w:hAnsi="Arial"/>
                <w:b/>
                <w:color w:val="FFFFFF" w:themeColor="background1"/>
                <w:u w:val="single"/>
              </w:rPr>
              <w:t>:</w:t>
            </w:r>
          </w:p>
        </w:tc>
      </w:tr>
      <w:tr w:rsidR="009501E7">
        <w:tc>
          <w:tcPr>
            <w:tcW w:w="2545" w:type="dxa"/>
            <w:tcBorders>
              <w:left w:val="single" w:sz="4" w:space="0" w:color="auto"/>
            </w:tcBorders>
            <w:shd w:val="clear" w:color="auto" w:fill="F38B00"/>
            <w:tcMar>
              <w:top w:w="29" w:type="dxa"/>
              <w:left w:w="115" w:type="dxa"/>
              <w:bottom w:w="0" w:type="dxa"/>
              <w:right w:w="115" w:type="dxa"/>
            </w:tcMar>
            <w:vAlign w:val="center"/>
          </w:tcPr>
          <w:p w:rsidR="009501E7" w:rsidRPr="009501E7" w:rsidRDefault="00374881" w:rsidP="00A65C10">
            <w:pPr>
              <w:spacing w:before="60" w:after="60"/>
              <w:rPr>
                <w:rFonts w:ascii="Arial" w:hAnsi="Arial"/>
                <w:color w:val="FFFFFF" w:themeColor="background1"/>
                <w:sz w:val="20"/>
                <w:szCs w:val="20"/>
              </w:rPr>
            </w:pPr>
            <w:r>
              <w:rPr>
                <w:rFonts w:ascii="Arial" w:hAnsi="Arial"/>
                <w:color w:val="FFFFFF" w:themeColor="background1"/>
                <w:sz w:val="20"/>
                <w:szCs w:val="20"/>
              </w:rPr>
              <w:t>Charlie Gallagher</w:t>
            </w:r>
          </w:p>
        </w:tc>
        <w:tc>
          <w:tcPr>
            <w:tcW w:w="2711" w:type="dxa"/>
            <w:tcBorders>
              <w:right w:val="single" w:sz="4" w:space="0" w:color="auto"/>
            </w:tcBorders>
            <w:shd w:val="clear" w:color="auto" w:fill="F38B00"/>
            <w:tcMar>
              <w:top w:w="29" w:type="dxa"/>
              <w:left w:w="115" w:type="dxa"/>
              <w:bottom w:w="0" w:type="dxa"/>
              <w:right w:w="115" w:type="dxa"/>
            </w:tcMar>
            <w:vAlign w:val="center"/>
          </w:tcPr>
          <w:p w:rsidR="009501E7" w:rsidRPr="009501E7" w:rsidRDefault="00374881" w:rsidP="00A65C10">
            <w:pPr>
              <w:spacing w:before="60" w:after="60"/>
              <w:rPr>
                <w:rFonts w:ascii="Arial" w:hAnsi="Arial"/>
                <w:color w:val="FFFFFF" w:themeColor="background1"/>
                <w:sz w:val="20"/>
                <w:szCs w:val="20"/>
              </w:rPr>
            </w:pPr>
            <w:r>
              <w:rPr>
                <w:rFonts w:ascii="Arial" w:hAnsi="Arial"/>
                <w:color w:val="FFFFFF" w:themeColor="background1"/>
                <w:sz w:val="20"/>
                <w:szCs w:val="20"/>
              </w:rPr>
              <w:t>Dan Gallagher</w:t>
            </w:r>
          </w:p>
        </w:tc>
      </w:tr>
      <w:tr w:rsidR="009501E7">
        <w:tc>
          <w:tcPr>
            <w:tcW w:w="2545" w:type="dxa"/>
            <w:tcBorders>
              <w:left w:val="single" w:sz="4" w:space="0" w:color="auto"/>
            </w:tcBorders>
            <w:shd w:val="clear" w:color="auto" w:fill="F38B00"/>
            <w:tcMar>
              <w:top w:w="29" w:type="dxa"/>
              <w:left w:w="115" w:type="dxa"/>
              <w:bottom w:w="0" w:type="dxa"/>
              <w:right w:w="115" w:type="dxa"/>
            </w:tcMar>
            <w:vAlign w:val="center"/>
          </w:tcPr>
          <w:p w:rsidR="009501E7" w:rsidRPr="009501E7" w:rsidRDefault="00374881" w:rsidP="00A65C10">
            <w:pPr>
              <w:spacing w:before="60" w:after="60"/>
              <w:rPr>
                <w:rFonts w:ascii="Arial" w:hAnsi="Arial"/>
                <w:color w:val="FFFFFF" w:themeColor="background1"/>
                <w:sz w:val="20"/>
                <w:szCs w:val="20"/>
              </w:rPr>
            </w:pPr>
            <w:r>
              <w:rPr>
                <w:rFonts w:ascii="Arial" w:hAnsi="Arial"/>
                <w:color w:val="FFFFFF" w:themeColor="background1"/>
                <w:sz w:val="20"/>
                <w:szCs w:val="20"/>
              </w:rPr>
              <w:t>Patrick Gallagher</w:t>
            </w:r>
          </w:p>
        </w:tc>
        <w:tc>
          <w:tcPr>
            <w:tcW w:w="2711" w:type="dxa"/>
            <w:tcBorders>
              <w:right w:val="single" w:sz="4" w:space="0" w:color="auto"/>
            </w:tcBorders>
            <w:shd w:val="clear" w:color="auto" w:fill="F38B00"/>
            <w:tcMar>
              <w:top w:w="29" w:type="dxa"/>
              <w:left w:w="115" w:type="dxa"/>
              <w:bottom w:w="0" w:type="dxa"/>
              <w:right w:w="115" w:type="dxa"/>
            </w:tcMar>
            <w:vAlign w:val="center"/>
          </w:tcPr>
          <w:p w:rsidR="009501E7" w:rsidRPr="009501E7" w:rsidRDefault="00374881" w:rsidP="00A65C10">
            <w:pPr>
              <w:spacing w:before="60" w:after="60"/>
              <w:rPr>
                <w:rFonts w:ascii="Arial" w:hAnsi="Arial"/>
                <w:color w:val="FFFFFF" w:themeColor="background1"/>
                <w:sz w:val="20"/>
                <w:szCs w:val="20"/>
              </w:rPr>
            </w:pPr>
            <w:r>
              <w:rPr>
                <w:rFonts w:ascii="Arial" w:hAnsi="Arial"/>
                <w:color w:val="FFFFFF" w:themeColor="background1"/>
                <w:sz w:val="20"/>
                <w:szCs w:val="20"/>
              </w:rPr>
              <w:t>Dan Darden</w:t>
            </w:r>
          </w:p>
        </w:tc>
      </w:tr>
      <w:tr w:rsidR="00374881">
        <w:tc>
          <w:tcPr>
            <w:tcW w:w="5256" w:type="dxa"/>
            <w:gridSpan w:val="2"/>
            <w:tcBorders>
              <w:left w:val="single" w:sz="4" w:space="0" w:color="auto"/>
              <w:bottom w:val="single" w:sz="4" w:space="0" w:color="auto"/>
              <w:right w:val="single" w:sz="4" w:space="0" w:color="auto"/>
            </w:tcBorders>
            <w:shd w:val="clear" w:color="auto" w:fill="F38B00"/>
            <w:tcMar>
              <w:top w:w="29" w:type="dxa"/>
              <w:left w:w="115" w:type="dxa"/>
              <w:bottom w:w="0" w:type="dxa"/>
              <w:right w:w="115" w:type="dxa"/>
            </w:tcMar>
            <w:vAlign w:val="center"/>
          </w:tcPr>
          <w:p w:rsidR="00374881" w:rsidRPr="009501E7" w:rsidRDefault="00374881" w:rsidP="00A65C10">
            <w:pPr>
              <w:spacing w:before="60" w:after="60"/>
              <w:rPr>
                <w:rFonts w:ascii="Arial" w:hAnsi="Arial"/>
                <w:color w:val="FFFFFF" w:themeColor="background1"/>
                <w:sz w:val="20"/>
                <w:szCs w:val="20"/>
              </w:rPr>
            </w:pPr>
            <w:r>
              <w:rPr>
                <w:rFonts w:ascii="Arial" w:hAnsi="Arial"/>
                <w:color w:val="FFFFFF" w:themeColor="background1"/>
                <w:sz w:val="20"/>
                <w:szCs w:val="20"/>
              </w:rPr>
              <w:t xml:space="preserve">Gary </w:t>
            </w:r>
            <w:proofErr w:type="spellStart"/>
            <w:r>
              <w:rPr>
                <w:rFonts w:ascii="Arial" w:hAnsi="Arial"/>
                <w:color w:val="FFFFFF" w:themeColor="background1"/>
                <w:sz w:val="20"/>
                <w:szCs w:val="20"/>
              </w:rPr>
              <w:t>Glader</w:t>
            </w:r>
            <w:proofErr w:type="spellEnd"/>
            <w:r>
              <w:rPr>
                <w:rFonts w:ascii="Arial" w:hAnsi="Arial"/>
                <w:color w:val="FFFFFF" w:themeColor="background1"/>
                <w:sz w:val="20"/>
                <w:szCs w:val="20"/>
              </w:rPr>
              <w:t xml:space="preserve"> (Network Safety Consultants)</w:t>
            </w:r>
          </w:p>
        </w:tc>
      </w:tr>
    </w:tbl>
    <w:p w:rsidR="00374881" w:rsidRDefault="00374881" w:rsidP="00FF258D">
      <w:pPr>
        <w:pStyle w:val="Default"/>
        <w:spacing w:after="160"/>
        <w:rPr>
          <w:rFonts w:ascii="Arial" w:hAnsi="Arial"/>
          <w:b/>
          <w:bCs/>
          <w:color w:val="44A436"/>
        </w:rPr>
      </w:pPr>
    </w:p>
    <w:p w:rsidR="00496ACE" w:rsidRDefault="00496ACE" w:rsidP="00E6265F">
      <w:pPr>
        <w:pStyle w:val="Default"/>
        <w:spacing w:after="160"/>
        <w:rPr>
          <w:rFonts w:ascii="Arial" w:hAnsi="Arial"/>
          <w:b/>
          <w:bCs/>
          <w:color w:val="44A436"/>
        </w:rPr>
      </w:pPr>
      <w:r>
        <w:rPr>
          <w:rFonts w:ascii="Arial" w:hAnsi="Arial"/>
          <w:b/>
          <w:bCs/>
          <w:noProof/>
          <w:color w:val="44A436"/>
        </w:rPr>
        <w:drawing>
          <wp:anchor distT="0" distB="0" distL="114300" distR="114300" simplePos="0" relativeHeight="251658240" behindDoc="0" locked="0" layoutInCell="1" allowOverlap="1" wp14:anchorId="1CFA3A49" wp14:editId="469AD6BD">
            <wp:simplePos x="0" y="0"/>
            <wp:positionH relativeFrom="column">
              <wp:posOffset>0</wp:posOffset>
            </wp:positionH>
            <wp:positionV relativeFrom="paragraph">
              <wp:posOffset>0</wp:posOffset>
            </wp:positionV>
            <wp:extent cx="2966720" cy="2268220"/>
            <wp:effectExtent l="25400" t="0" r="5080" b="0"/>
            <wp:wrapTight wrapText="bothSides">
              <wp:wrapPolygon edited="0">
                <wp:start x="-185" y="0"/>
                <wp:lineTo x="-185" y="21527"/>
                <wp:lineTo x="21637" y="21527"/>
                <wp:lineTo x="21637" y="0"/>
                <wp:lineTo x="-185" y="0"/>
              </wp:wrapPolygon>
            </wp:wrapTight>
            <wp:docPr id="2" name="Picture 2" descr="::Desktop:Screen Shot 2014-07-25 at 11.33.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4-07-25 at 11.33.30 AM.png"/>
                    <pic:cNvPicPr>
                      <a:picLocks noChangeAspect="1" noChangeArrowheads="1"/>
                    </pic:cNvPicPr>
                  </pic:nvPicPr>
                  <pic:blipFill>
                    <a:blip r:embed="rId8"/>
                    <a:srcRect/>
                    <a:stretch>
                      <a:fillRect/>
                    </a:stretch>
                  </pic:blipFill>
                  <pic:spPr bwMode="auto">
                    <a:xfrm>
                      <a:off x="0" y="0"/>
                      <a:ext cx="2966720" cy="2268220"/>
                    </a:xfrm>
                    <a:prstGeom prst="rect">
                      <a:avLst/>
                    </a:prstGeom>
                    <a:noFill/>
                    <a:ln w="9525">
                      <a:noFill/>
                      <a:miter lim="800000"/>
                      <a:headEnd/>
                      <a:tailEnd/>
                    </a:ln>
                  </pic:spPr>
                </pic:pic>
              </a:graphicData>
            </a:graphic>
          </wp:anchor>
        </w:drawing>
      </w:r>
    </w:p>
    <w:p w:rsidR="003E59FC" w:rsidRPr="00BD2534" w:rsidRDefault="00335CDB" w:rsidP="00335CDB">
      <w:pPr>
        <w:pStyle w:val="Default"/>
        <w:spacing w:after="160"/>
        <w:jc w:val="center"/>
        <w:rPr>
          <w:rFonts w:ascii="Arial" w:hAnsi="Arial"/>
          <w:color w:val="44A436"/>
        </w:rPr>
      </w:pPr>
      <w:r>
        <w:rPr>
          <w:rFonts w:ascii="Arial" w:hAnsi="Arial"/>
          <w:b/>
          <w:bCs/>
          <w:color w:val="44A436"/>
        </w:rPr>
        <w:t>SAFETY IS AN ATTITUDE</w:t>
      </w:r>
    </w:p>
    <w:p w:rsidR="00477AB7" w:rsidRPr="00496ACE" w:rsidRDefault="00335CDB" w:rsidP="00773ED8">
      <w:pPr>
        <w:ind w:firstLine="720"/>
        <w:rPr>
          <w:rFonts w:ascii="Arial" w:hAnsi="Arial"/>
          <w:sz w:val="22"/>
        </w:rPr>
      </w:pPr>
      <w:r w:rsidRPr="00335CDB">
        <w:rPr>
          <w:rFonts w:ascii="Arial" w:hAnsi="Arial"/>
          <w:b/>
          <w:sz w:val="22"/>
        </w:rPr>
        <w:t xml:space="preserve">Safety </w:t>
      </w:r>
      <w:r w:rsidRPr="00335CDB">
        <w:rPr>
          <w:rFonts w:ascii="Arial" w:hAnsi="Arial"/>
          <w:sz w:val="22"/>
        </w:rPr>
        <w:t xml:space="preserve">is not something you can take or </w:t>
      </w:r>
      <w:bookmarkStart w:id="0" w:name="_GoBack"/>
      <w:bookmarkEnd w:id="0"/>
      <w:r w:rsidRPr="00335CDB">
        <w:rPr>
          <w:rFonts w:ascii="Arial" w:hAnsi="Arial"/>
          <w:sz w:val="22"/>
        </w:rPr>
        <w:t xml:space="preserve">leave alone. It is not an activity in which one participates only when one is being watched or supervised. </w:t>
      </w:r>
      <w:r w:rsidRPr="00335CDB">
        <w:rPr>
          <w:rFonts w:ascii="Arial" w:hAnsi="Arial"/>
          <w:b/>
          <w:sz w:val="22"/>
        </w:rPr>
        <w:t>Safety</w:t>
      </w:r>
      <w:r w:rsidR="00FB1F44">
        <w:rPr>
          <w:rFonts w:ascii="Arial" w:hAnsi="Arial"/>
          <w:sz w:val="22"/>
        </w:rPr>
        <w:t xml:space="preserve"> is not</w:t>
      </w:r>
      <w:r w:rsidR="003F6130">
        <w:rPr>
          <w:rFonts w:ascii="Arial" w:hAnsi="Arial"/>
          <w:sz w:val="22"/>
        </w:rPr>
        <w:t xml:space="preserve"> posters, slogans and rules;</w:t>
      </w:r>
      <w:r w:rsidRPr="00335CDB">
        <w:rPr>
          <w:rFonts w:ascii="Arial" w:hAnsi="Arial"/>
          <w:sz w:val="22"/>
        </w:rPr>
        <w:t xml:space="preserve"> nor is it movies, meetings, investigations or inspections. </w:t>
      </w:r>
      <w:r w:rsidRPr="00335CDB">
        <w:rPr>
          <w:rFonts w:ascii="Arial" w:hAnsi="Arial"/>
          <w:b/>
          <w:sz w:val="22"/>
        </w:rPr>
        <w:t>Safety</w:t>
      </w:r>
      <w:r w:rsidRPr="00335CDB">
        <w:rPr>
          <w:rFonts w:ascii="Arial" w:hAnsi="Arial"/>
          <w:sz w:val="22"/>
        </w:rPr>
        <w:t xml:space="preserve"> is an attitude, a frame of mind. It is the awareness of one’s environments and actions, all day</w:t>
      </w:r>
      <w:r w:rsidR="003F6130">
        <w:rPr>
          <w:rFonts w:ascii="Arial" w:hAnsi="Arial"/>
          <w:sz w:val="22"/>
        </w:rPr>
        <w:t>,</w:t>
      </w:r>
      <w:r w:rsidRPr="00335CDB">
        <w:rPr>
          <w:rFonts w:ascii="Arial" w:hAnsi="Arial"/>
          <w:sz w:val="22"/>
        </w:rPr>
        <w:t xml:space="preserve"> every day. </w:t>
      </w:r>
      <w:r w:rsidRPr="00335CDB">
        <w:rPr>
          <w:rFonts w:ascii="Arial" w:hAnsi="Arial"/>
          <w:b/>
          <w:sz w:val="22"/>
        </w:rPr>
        <w:t>Safety</w:t>
      </w:r>
      <w:r w:rsidRPr="00335CDB">
        <w:rPr>
          <w:rFonts w:ascii="Arial" w:hAnsi="Arial"/>
          <w:sz w:val="22"/>
        </w:rPr>
        <w:t xml:space="preserve"> is thinking about what is going on, knowing what can injure anyone or anything, knowing how to prevent that injury and then acting to prevent it. All it requires is intelligence a</w:t>
      </w:r>
      <w:r w:rsidR="003F6130">
        <w:rPr>
          <w:rFonts w:ascii="Arial" w:hAnsi="Arial"/>
          <w:sz w:val="22"/>
        </w:rPr>
        <w:t>nd a reasonable am</w:t>
      </w:r>
      <w:r w:rsidRPr="00335CDB">
        <w:rPr>
          <w:rFonts w:ascii="Arial" w:hAnsi="Arial"/>
          <w:sz w:val="22"/>
        </w:rPr>
        <w:t>ou</w:t>
      </w:r>
      <w:r w:rsidR="003F6130">
        <w:rPr>
          <w:rFonts w:ascii="Arial" w:hAnsi="Arial"/>
          <w:sz w:val="22"/>
        </w:rPr>
        <w:t>n</w:t>
      </w:r>
      <w:r w:rsidRPr="00335CDB">
        <w:rPr>
          <w:rFonts w:ascii="Arial" w:hAnsi="Arial"/>
          <w:sz w:val="22"/>
        </w:rPr>
        <w:t xml:space="preserve">t of native ability to see, to hear, to smell and to think. To ignore safe practices does not indicate bravery, only foolishness. To do things safely and correctly is the mark of a wise person, not a timid one. </w:t>
      </w:r>
    </w:p>
    <w:p w:rsidR="00887D8A" w:rsidRDefault="00887D8A" w:rsidP="00C02D7D">
      <w:pPr>
        <w:spacing w:after="240"/>
        <w:rPr>
          <w:rFonts w:ascii="Arial" w:hAnsi="Arial"/>
          <w:sz w:val="20"/>
          <w:szCs w:val="20"/>
        </w:rPr>
      </w:pPr>
    </w:p>
    <w:tbl>
      <w:tblPr>
        <w:tblStyle w:val="TableGrid"/>
        <w:tblW w:w="5670" w:type="dxa"/>
        <w:tblInd w:w="-212" w:type="dxa"/>
        <w:tblCellMar>
          <w:top w:w="29" w:type="dxa"/>
          <w:left w:w="58" w:type="dxa"/>
          <w:right w:w="58" w:type="dxa"/>
        </w:tblCellMar>
        <w:tblLook w:val="04A0" w:firstRow="1" w:lastRow="0" w:firstColumn="1" w:lastColumn="0" w:noHBand="0" w:noVBand="1"/>
      </w:tblPr>
      <w:tblGrid>
        <w:gridCol w:w="1053"/>
        <w:gridCol w:w="994"/>
        <w:gridCol w:w="795"/>
        <w:gridCol w:w="936"/>
        <w:gridCol w:w="795"/>
        <w:gridCol w:w="1097"/>
      </w:tblGrid>
      <w:tr w:rsidR="00F379BC">
        <w:tc>
          <w:tcPr>
            <w:tcW w:w="5670" w:type="dxa"/>
            <w:gridSpan w:val="6"/>
            <w:tcBorders>
              <w:top w:val="single" w:sz="4" w:space="0" w:color="auto"/>
              <w:left w:val="single" w:sz="4" w:space="0" w:color="auto"/>
              <w:bottom w:val="nil"/>
              <w:right w:val="single" w:sz="4" w:space="0" w:color="auto"/>
            </w:tcBorders>
            <w:shd w:val="clear" w:color="auto" w:fill="44A436"/>
          </w:tcPr>
          <w:p w:rsidR="00F379BC" w:rsidRPr="00A65C10" w:rsidRDefault="009A51BC" w:rsidP="00A65C10">
            <w:pPr>
              <w:spacing w:before="60" w:after="60"/>
              <w:jc w:val="center"/>
              <w:rPr>
                <w:color w:val="FFFFFF" w:themeColor="background1"/>
              </w:rPr>
            </w:pPr>
            <w:r>
              <w:rPr>
                <w:rFonts w:ascii="Arial" w:hAnsi="Arial"/>
                <w:b/>
                <w:color w:val="FFFFFF" w:themeColor="background1"/>
                <w:u w:val="single"/>
              </w:rPr>
              <w:t>QUARTERLY</w:t>
            </w:r>
            <w:r w:rsidR="00F379BC" w:rsidRPr="00A65C10">
              <w:rPr>
                <w:rFonts w:ascii="Arial" w:hAnsi="Arial"/>
                <w:b/>
                <w:color w:val="FFFFFF" w:themeColor="background1"/>
                <w:u w:val="single"/>
              </w:rPr>
              <w:t xml:space="preserve"> REPORT CARD</w:t>
            </w:r>
          </w:p>
        </w:tc>
      </w:tr>
      <w:tr w:rsidR="00F379BC">
        <w:tc>
          <w:tcPr>
            <w:tcW w:w="1053" w:type="dxa"/>
            <w:tcBorders>
              <w:top w:val="nil"/>
              <w:left w:val="single" w:sz="4" w:space="0" w:color="auto"/>
              <w:bottom w:val="nil"/>
              <w:right w:val="nil"/>
            </w:tcBorders>
            <w:shd w:val="clear" w:color="auto" w:fill="D9D9D9" w:themeFill="background1" w:themeFillShade="D9"/>
            <w:vAlign w:val="center"/>
          </w:tcPr>
          <w:p w:rsidR="00F379BC" w:rsidRPr="00F379BC" w:rsidRDefault="00F379BC" w:rsidP="00A65C10">
            <w:pPr>
              <w:spacing w:before="60" w:after="60"/>
              <w:jc w:val="center"/>
              <w:rPr>
                <w:rFonts w:ascii="Arial" w:hAnsi="Arial"/>
                <w:b/>
                <w:sz w:val="20"/>
                <w:szCs w:val="20"/>
              </w:rPr>
            </w:pPr>
          </w:p>
        </w:tc>
        <w:tc>
          <w:tcPr>
            <w:tcW w:w="994" w:type="dxa"/>
            <w:tcBorders>
              <w:top w:val="nil"/>
              <w:left w:val="nil"/>
              <w:bottom w:val="nil"/>
              <w:right w:val="nil"/>
            </w:tcBorders>
            <w:shd w:val="clear" w:color="auto" w:fill="D9D9D9" w:themeFill="background1" w:themeFillShade="D9"/>
            <w:vAlign w:val="center"/>
          </w:tcPr>
          <w:p w:rsidR="00F379BC" w:rsidRPr="00F379BC" w:rsidRDefault="00F379BC" w:rsidP="00A65C10">
            <w:pPr>
              <w:spacing w:before="60" w:after="60"/>
              <w:jc w:val="center"/>
              <w:rPr>
                <w:rFonts w:ascii="Arial" w:hAnsi="Arial"/>
                <w:b/>
                <w:sz w:val="20"/>
                <w:szCs w:val="20"/>
              </w:rPr>
            </w:pPr>
            <w:r w:rsidRPr="00F379BC">
              <w:rPr>
                <w:rFonts w:ascii="Arial" w:hAnsi="Arial"/>
                <w:b/>
                <w:sz w:val="20"/>
                <w:szCs w:val="20"/>
              </w:rPr>
              <w:t>Paving Incidents</w:t>
            </w:r>
          </w:p>
        </w:tc>
        <w:tc>
          <w:tcPr>
            <w:tcW w:w="795" w:type="dxa"/>
            <w:tcBorders>
              <w:top w:val="nil"/>
              <w:left w:val="nil"/>
              <w:bottom w:val="nil"/>
              <w:right w:val="nil"/>
            </w:tcBorders>
            <w:shd w:val="clear" w:color="auto" w:fill="D9D9D9" w:themeFill="background1" w:themeFillShade="D9"/>
            <w:vAlign w:val="center"/>
          </w:tcPr>
          <w:p w:rsidR="00F379BC" w:rsidRPr="00F379BC" w:rsidRDefault="00F379BC" w:rsidP="00A65C10">
            <w:pPr>
              <w:spacing w:before="60" w:after="60"/>
              <w:jc w:val="center"/>
              <w:rPr>
                <w:rFonts w:ascii="Arial" w:hAnsi="Arial"/>
                <w:b/>
                <w:sz w:val="20"/>
                <w:szCs w:val="20"/>
              </w:rPr>
            </w:pPr>
            <w:r w:rsidRPr="00F379BC">
              <w:rPr>
                <w:rFonts w:ascii="Arial" w:hAnsi="Arial"/>
                <w:b/>
                <w:sz w:val="20"/>
                <w:szCs w:val="20"/>
              </w:rPr>
              <w:t xml:space="preserve">$ </w:t>
            </w:r>
            <w:r w:rsidR="00A65C10">
              <w:rPr>
                <w:rFonts w:ascii="Arial" w:hAnsi="Arial"/>
                <w:b/>
                <w:sz w:val="20"/>
                <w:szCs w:val="20"/>
              </w:rPr>
              <w:br/>
            </w:r>
            <w:r w:rsidRPr="00F379BC">
              <w:rPr>
                <w:rFonts w:ascii="Arial" w:hAnsi="Arial"/>
                <w:b/>
                <w:sz w:val="20"/>
                <w:szCs w:val="20"/>
              </w:rPr>
              <w:t>Amt.</w:t>
            </w:r>
          </w:p>
        </w:tc>
        <w:tc>
          <w:tcPr>
            <w:tcW w:w="936" w:type="dxa"/>
            <w:tcBorders>
              <w:top w:val="nil"/>
              <w:left w:val="nil"/>
              <w:bottom w:val="nil"/>
              <w:right w:val="nil"/>
            </w:tcBorders>
            <w:shd w:val="clear" w:color="auto" w:fill="D9D9D9" w:themeFill="background1" w:themeFillShade="D9"/>
            <w:tcMar>
              <w:right w:w="0" w:type="dxa"/>
            </w:tcMar>
            <w:vAlign w:val="center"/>
          </w:tcPr>
          <w:p w:rsidR="00F379BC" w:rsidRPr="00F379BC" w:rsidRDefault="00F379BC" w:rsidP="00A65C10">
            <w:pPr>
              <w:spacing w:before="60" w:after="60"/>
              <w:jc w:val="center"/>
              <w:rPr>
                <w:rFonts w:ascii="Arial" w:hAnsi="Arial"/>
                <w:b/>
                <w:sz w:val="20"/>
                <w:szCs w:val="20"/>
              </w:rPr>
            </w:pPr>
            <w:r w:rsidRPr="00F379BC">
              <w:rPr>
                <w:rFonts w:ascii="Arial" w:hAnsi="Arial"/>
                <w:b/>
                <w:sz w:val="20"/>
                <w:szCs w:val="20"/>
              </w:rPr>
              <w:t>Trucking Incidents</w:t>
            </w:r>
          </w:p>
        </w:tc>
        <w:tc>
          <w:tcPr>
            <w:tcW w:w="795" w:type="dxa"/>
            <w:tcBorders>
              <w:top w:val="nil"/>
              <w:left w:val="nil"/>
              <w:bottom w:val="nil"/>
              <w:right w:val="nil"/>
            </w:tcBorders>
            <w:shd w:val="clear" w:color="auto" w:fill="D9D9D9" w:themeFill="background1" w:themeFillShade="D9"/>
            <w:vAlign w:val="center"/>
          </w:tcPr>
          <w:p w:rsidR="00F379BC" w:rsidRPr="00F379BC" w:rsidRDefault="00F379BC" w:rsidP="00A65C10">
            <w:pPr>
              <w:spacing w:before="60" w:after="60"/>
              <w:jc w:val="center"/>
              <w:rPr>
                <w:rFonts w:ascii="Arial" w:hAnsi="Arial"/>
                <w:b/>
                <w:sz w:val="20"/>
                <w:szCs w:val="20"/>
              </w:rPr>
            </w:pPr>
            <w:r w:rsidRPr="00F379BC">
              <w:rPr>
                <w:rFonts w:ascii="Arial" w:hAnsi="Arial"/>
                <w:b/>
                <w:sz w:val="20"/>
                <w:szCs w:val="20"/>
              </w:rPr>
              <w:t xml:space="preserve">$ </w:t>
            </w:r>
            <w:r w:rsidR="00A65C10">
              <w:rPr>
                <w:rFonts w:ascii="Arial" w:hAnsi="Arial"/>
                <w:b/>
                <w:sz w:val="20"/>
                <w:szCs w:val="20"/>
              </w:rPr>
              <w:br/>
            </w:r>
            <w:r w:rsidRPr="00F379BC">
              <w:rPr>
                <w:rFonts w:ascii="Arial" w:hAnsi="Arial"/>
                <w:b/>
                <w:sz w:val="20"/>
                <w:szCs w:val="20"/>
              </w:rPr>
              <w:t>Amt.</w:t>
            </w:r>
          </w:p>
        </w:tc>
        <w:tc>
          <w:tcPr>
            <w:tcW w:w="1097" w:type="dxa"/>
            <w:tcBorders>
              <w:top w:val="nil"/>
              <w:left w:val="nil"/>
              <w:bottom w:val="nil"/>
              <w:right w:val="single" w:sz="4" w:space="0" w:color="auto"/>
            </w:tcBorders>
            <w:shd w:val="clear" w:color="auto" w:fill="D9D9D9" w:themeFill="background1" w:themeFillShade="D9"/>
            <w:vAlign w:val="center"/>
          </w:tcPr>
          <w:p w:rsidR="00F379BC" w:rsidRPr="00F379BC" w:rsidRDefault="00F379BC" w:rsidP="00A65C10">
            <w:pPr>
              <w:spacing w:before="60" w:after="60"/>
              <w:jc w:val="center"/>
              <w:rPr>
                <w:rFonts w:ascii="Arial" w:hAnsi="Arial"/>
                <w:b/>
                <w:sz w:val="20"/>
                <w:szCs w:val="20"/>
              </w:rPr>
            </w:pPr>
            <w:r w:rsidRPr="00F379BC">
              <w:rPr>
                <w:rFonts w:ascii="Arial" w:hAnsi="Arial"/>
                <w:b/>
                <w:sz w:val="20"/>
                <w:szCs w:val="20"/>
              </w:rPr>
              <w:t>Total</w:t>
            </w:r>
          </w:p>
        </w:tc>
      </w:tr>
      <w:tr w:rsidR="00F379BC">
        <w:tc>
          <w:tcPr>
            <w:tcW w:w="1053" w:type="dxa"/>
            <w:tcBorders>
              <w:top w:val="nil"/>
              <w:left w:val="single" w:sz="4" w:space="0" w:color="auto"/>
              <w:bottom w:val="nil"/>
              <w:right w:val="nil"/>
            </w:tcBorders>
            <w:tcMar>
              <w:left w:w="58" w:type="dxa"/>
              <w:right w:w="0" w:type="dxa"/>
            </w:tcMar>
          </w:tcPr>
          <w:p w:rsidR="00F379BC" w:rsidRDefault="00F73871" w:rsidP="00A65C10">
            <w:pPr>
              <w:spacing w:before="60" w:after="60"/>
              <w:rPr>
                <w:rFonts w:ascii="Arial" w:hAnsi="Arial"/>
                <w:sz w:val="20"/>
                <w:szCs w:val="20"/>
              </w:rPr>
            </w:pPr>
            <w:r>
              <w:rPr>
                <w:rFonts w:ascii="Arial" w:hAnsi="Arial"/>
                <w:sz w:val="20"/>
                <w:szCs w:val="20"/>
              </w:rPr>
              <w:t>2</w:t>
            </w:r>
            <w:r w:rsidRPr="00F73871">
              <w:rPr>
                <w:rFonts w:ascii="Arial" w:hAnsi="Arial"/>
                <w:sz w:val="20"/>
                <w:szCs w:val="20"/>
                <w:vertAlign w:val="superscript"/>
              </w:rPr>
              <w:t>nd</w:t>
            </w:r>
            <w:r>
              <w:rPr>
                <w:rFonts w:ascii="Arial" w:hAnsi="Arial"/>
                <w:sz w:val="20"/>
                <w:szCs w:val="20"/>
              </w:rPr>
              <w:t xml:space="preserve"> Q 2013</w:t>
            </w:r>
          </w:p>
        </w:tc>
        <w:tc>
          <w:tcPr>
            <w:tcW w:w="994" w:type="dxa"/>
            <w:tcBorders>
              <w:top w:val="nil"/>
              <w:left w:val="nil"/>
              <w:bottom w:val="nil"/>
              <w:right w:val="nil"/>
            </w:tcBorders>
            <w:tcMar>
              <w:right w:w="0" w:type="dxa"/>
            </w:tcMar>
          </w:tcPr>
          <w:p w:rsidR="00F379BC" w:rsidRDefault="000E2EC9" w:rsidP="00A65C10">
            <w:pPr>
              <w:spacing w:before="60" w:after="60"/>
              <w:jc w:val="center"/>
              <w:rPr>
                <w:rFonts w:ascii="Arial" w:hAnsi="Arial"/>
                <w:sz w:val="20"/>
                <w:szCs w:val="20"/>
              </w:rPr>
            </w:pPr>
            <w:r>
              <w:rPr>
                <w:rFonts w:ascii="Arial" w:hAnsi="Arial"/>
                <w:sz w:val="20"/>
                <w:szCs w:val="20"/>
              </w:rPr>
              <w:t>7</w:t>
            </w:r>
          </w:p>
        </w:tc>
        <w:tc>
          <w:tcPr>
            <w:tcW w:w="795" w:type="dxa"/>
            <w:tcBorders>
              <w:top w:val="nil"/>
              <w:left w:val="nil"/>
              <w:bottom w:val="nil"/>
              <w:right w:val="nil"/>
            </w:tcBorders>
          </w:tcPr>
          <w:p w:rsidR="00F379BC" w:rsidRDefault="000E2EC9" w:rsidP="00A65C10">
            <w:pPr>
              <w:spacing w:before="60" w:after="60"/>
              <w:jc w:val="right"/>
              <w:rPr>
                <w:rFonts w:ascii="Arial" w:hAnsi="Arial"/>
                <w:sz w:val="20"/>
                <w:szCs w:val="20"/>
              </w:rPr>
            </w:pPr>
            <w:r>
              <w:rPr>
                <w:rFonts w:ascii="Arial" w:hAnsi="Arial"/>
                <w:sz w:val="20"/>
                <w:szCs w:val="20"/>
              </w:rPr>
              <w:t>9,998</w:t>
            </w:r>
          </w:p>
        </w:tc>
        <w:tc>
          <w:tcPr>
            <w:tcW w:w="936" w:type="dxa"/>
            <w:tcBorders>
              <w:top w:val="nil"/>
              <w:left w:val="nil"/>
              <w:bottom w:val="nil"/>
              <w:right w:val="nil"/>
            </w:tcBorders>
            <w:tcMar>
              <w:right w:w="0" w:type="dxa"/>
            </w:tcMar>
          </w:tcPr>
          <w:p w:rsidR="00F379BC" w:rsidRDefault="00F73871" w:rsidP="00A65C10">
            <w:pPr>
              <w:spacing w:before="60" w:after="60"/>
              <w:jc w:val="center"/>
              <w:rPr>
                <w:rFonts w:ascii="Arial" w:hAnsi="Arial"/>
                <w:sz w:val="20"/>
                <w:szCs w:val="20"/>
              </w:rPr>
            </w:pPr>
            <w:r>
              <w:rPr>
                <w:rFonts w:ascii="Arial" w:hAnsi="Arial"/>
                <w:sz w:val="20"/>
                <w:szCs w:val="20"/>
              </w:rPr>
              <w:t>0</w:t>
            </w:r>
          </w:p>
        </w:tc>
        <w:tc>
          <w:tcPr>
            <w:tcW w:w="795" w:type="dxa"/>
            <w:tcBorders>
              <w:top w:val="nil"/>
              <w:left w:val="nil"/>
              <w:bottom w:val="nil"/>
              <w:right w:val="nil"/>
            </w:tcBorders>
          </w:tcPr>
          <w:p w:rsidR="00F379BC" w:rsidRDefault="00F73871" w:rsidP="00A65C10">
            <w:pPr>
              <w:spacing w:before="60" w:after="60"/>
              <w:jc w:val="right"/>
              <w:rPr>
                <w:rFonts w:ascii="Arial" w:hAnsi="Arial"/>
                <w:sz w:val="20"/>
                <w:szCs w:val="20"/>
              </w:rPr>
            </w:pPr>
            <w:r>
              <w:rPr>
                <w:rFonts w:ascii="Arial" w:hAnsi="Arial"/>
                <w:sz w:val="20"/>
                <w:szCs w:val="20"/>
              </w:rPr>
              <w:t>0</w:t>
            </w:r>
          </w:p>
        </w:tc>
        <w:tc>
          <w:tcPr>
            <w:tcW w:w="1097" w:type="dxa"/>
            <w:tcBorders>
              <w:top w:val="nil"/>
              <w:left w:val="nil"/>
              <w:bottom w:val="nil"/>
              <w:right w:val="single" w:sz="4" w:space="0" w:color="auto"/>
            </w:tcBorders>
          </w:tcPr>
          <w:p w:rsidR="00F379BC" w:rsidRDefault="000E2EC9" w:rsidP="00A65C10">
            <w:pPr>
              <w:spacing w:before="60" w:after="60"/>
              <w:jc w:val="right"/>
              <w:rPr>
                <w:rFonts w:ascii="Arial" w:hAnsi="Arial"/>
                <w:sz w:val="20"/>
                <w:szCs w:val="20"/>
              </w:rPr>
            </w:pPr>
            <w:r>
              <w:rPr>
                <w:rFonts w:ascii="Arial" w:hAnsi="Arial"/>
                <w:sz w:val="20"/>
                <w:szCs w:val="20"/>
              </w:rPr>
              <w:t>9,998</w:t>
            </w:r>
          </w:p>
        </w:tc>
      </w:tr>
      <w:tr w:rsidR="00F379BC">
        <w:tc>
          <w:tcPr>
            <w:tcW w:w="1053" w:type="dxa"/>
            <w:tcBorders>
              <w:top w:val="nil"/>
              <w:left w:val="single" w:sz="4" w:space="0" w:color="auto"/>
              <w:bottom w:val="single" w:sz="4" w:space="0" w:color="auto"/>
              <w:right w:val="nil"/>
            </w:tcBorders>
            <w:tcMar>
              <w:left w:w="58" w:type="dxa"/>
              <w:right w:w="0" w:type="dxa"/>
            </w:tcMar>
          </w:tcPr>
          <w:p w:rsidR="00F379BC" w:rsidRDefault="00F73871" w:rsidP="00A65C10">
            <w:pPr>
              <w:spacing w:before="60" w:after="60"/>
              <w:rPr>
                <w:rFonts w:ascii="Arial" w:hAnsi="Arial"/>
                <w:sz w:val="20"/>
                <w:szCs w:val="20"/>
              </w:rPr>
            </w:pPr>
            <w:r>
              <w:rPr>
                <w:rFonts w:ascii="Arial" w:hAnsi="Arial"/>
                <w:sz w:val="20"/>
                <w:szCs w:val="20"/>
              </w:rPr>
              <w:t>2</w:t>
            </w:r>
            <w:r w:rsidRPr="00F73871">
              <w:rPr>
                <w:rFonts w:ascii="Arial" w:hAnsi="Arial"/>
                <w:sz w:val="20"/>
                <w:szCs w:val="20"/>
                <w:vertAlign w:val="superscript"/>
              </w:rPr>
              <w:t>nd</w:t>
            </w:r>
            <w:r>
              <w:rPr>
                <w:rFonts w:ascii="Arial" w:hAnsi="Arial"/>
                <w:sz w:val="20"/>
                <w:szCs w:val="20"/>
              </w:rPr>
              <w:t xml:space="preserve"> Q 2014</w:t>
            </w:r>
          </w:p>
        </w:tc>
        <w:tc>
          <w:tcPr>
            <w:tcW w:w="994" w:type="dxa"/>
            <w:tcBorders>
              <w:top w:val="nil"/>
              <w:left w:val="nil"/>
              <w:bottom w:val="single" w:sz="4" w:space="0" w:color="auto"/>
              <w:right w:val="nil"/>
            </w:tcBorders>
            <w:tcMar>
              <w:right w:w="0" w:type="dxa"/>
            </w:tcMar>
          </w:tcPr>
          <w:p w:rsidR="00F379BC" w:rsidRDefault="000E2EC9" w:rsidP="00A65C10">
            <w:pPr>
              <w:spacing w:before="60" w:after="60"/>
              <w:jc w:val="center"/>
              <w:rPr>
                <w:rFonts w:ascii="Arial" w:hAnsi="Arial"/>
                <w:sz w:val="20"/>
                <w:szCs w:val="20"/>
              </w:rPr>
            </w:pPr>
            <w:r>
              <w:rPr>
                <w:rFonts w:ascii="Arial" w:hAnsi="Arial"/>
                <w:sz w:val="20"/>
                <w:szCs w:val="20"/>
              </w:rPr>
              <w:t>3</w:t>
            </w:r>
          </w:p>
        </w:tc>
        <w:tc>
          <w:tcPr>
            <w:tcW w:w="795" w:type="dxa"/>
            <w:tcBorders>
              <w:top w:val="nil"/>
              <w:left w:val="nil"/>
              <w:bottom w:val="single" w:sz="4" w:space="0" w:color="auto"/>
              <w:right w:val="nil"/>
            </w:tcBorders>
          </w:tcPr>
          <w:p w:rsidR="00F379BC" w:rsidRDefault="000E2EC9" w:rsidP="00A65C10">
            <w:pPr>
              <w:spacing w:before="60" w:after="60"/>
              <w:jc w:val="right"/>
              <w:rPr>
                <w:rFonts w:ascii="Arial" w:hAnsi="Arial"/>
                <w:sz w:val="20"/>
                <w:szCs w:val="20"/>
              </w:rPr>
            </w:pPr>
            <w:r>
              <w:rPr>
                <w:rFonts w:ascii="Arial" w:hAnsi="Arial"/>
                <w:sz w:val="20"/>
                <w:szCs w:val="20"/>
              </w:rPr>
              <w:t>1,000</w:t>
            </w:r>
          </w:p>
        </w:tc>
        <w:tc>
          <w:tcPr>
            <w:tcW w:w="936" w:type="dxa"/>
            <w:tcBorders>
              <w:top w:val="nil"/>
              <w:left w:val="nil"/>
              <w:bottom w:val="single" w:sz="4" w:space="0" w:color="auto"/>
              <w:right w:val="nil"/>
            </w:tcBorders>
            <w:tcMar>
              <w:right w:w="0" w:type="dxa"/>
            </w:tcMar>
          </w:tcPr>
          <w:p w:rsidR="00F379BC" w:rsidRDefault="000E2EC9" w:rsidP="00A65C10">
            <w:pPr>
              <w:spacing w:before="60" w:after="60"/>
              <w:jc w:val="center"/>
              <w:rPr>
                <w:rFonts w:ascii="Arial" w:hAnsi="Arial"/>
                <w:sz w:val="20"/>
                <w:szCs w:val="20"/>
              </w:rPr>
            </w:pPr>
            <w:r>
              <w:rPr>
                <w:rFonts w:ascii="Arial" w:hAnsi="Arial"/>
                <w:sz w:val="20"/>
                <w:szCs w:val="20"/>
              </w:rPr>
              <w:t>3</w:t>
            </w:r>
          </w:p>
        </w:tc>
        <w:tc>
          <w:tcPr>
            <w:tcW w:w="795" w:type="dxa"/>
            <w:tcBorders>
              <w:top w:val="nil"/>
              <w:left w:val="nil"/>
              <w:bottom w:val="single" w:sz="4" w:space="0" w:color="auto"/>
              <w:right w:val="nil"/>
            </w:tcBorders>
          </w:tcPr>
          <w:p w:rsidR="00F379BC" w:rsidRDefault="000E2EC9" w:rsidP="00A65C10">
            <w:pPr>
              <w:spacing w:before="60" w:after="60"/>
              <w:jc w:val="right"/>
              <w:rPr>
                <w:rFonts w:ascii="Arial" w:hAnsi="Arial"/>
                <w:sz w:val="20"/>
                <w:szCs w:val="20"/>
              </w:rPr>
            </w:pPr>
            <w:r>
              <w:rPr>
                <w:rFonts w:ascii="Arial" w:hAnsi="Arial"/>
                <w:sz w:val="20"/>
                <w:szCs w:val="20"/>
              </w:rPr>
              <w:t>4,787</w:t>
            </w:r>
          </w:p>
        </w:tc>
        <w:tc>
          <w:tcPr>
            <w:tcW w:w="1097" w:type="dxa"/>
            <w:tcBorders>
              <w:top w:val="nil"/>
              <w:left w:val="nil"/>
              <w:bottom w:val="single" w:sz="4" w:space="0" w:color="auto"/>
              <w:right w:val="single" w:sz="4" w:space="0" w:color="auto"/>
            </w:tcBorders>
          </w:tcPr>
          <w:p w:rsidR="00F379BC" w:rsidRDefault="000E2EC9" w:rsidP="00A65C10">
            <w:pPr>
              <w:spacing w:before="60" w:after="60"/>
              <w:jc w:val="right"/>
              <w:rPr>
                <w:rFonts w:ascii="Arial" w:hAnsi="Arial"/>
                <w:sz w:val="20"/>
                <w:szCs w:val="20"/>
              </w:rPr>
            </w:pPr>
            <w:r>
              <w:rPr>
                <w:rFonts w:ascii="Arial" w:hAnsi="Arial"/>
                <w:sz w:val="20"/>
                <w:szCs w:val="20"/>
              </w:rPr>
              <w:t>5,787</w:t>
            </w:r>
          </w:p>
        </w:tc>
      </w:tr>
      <w:tr w:rsidR="00F379BC">
        <w:trPr>
          <w:trHeight w:val="50"/>
        </w:trPr>
        <w:tc>
          <w:tcPr>
            <w:tcW w:w="1053" w:type="dxa"/>
            <w:tcBorders>
              <w:top w:val="single" w:sz="4" w:space="0" w:color="auto"/>
              <w:left w:val="single" w:sz="4" w:space="0" w:color="auto"/>
              <w:bottom w:val="single" w:sz="4" w:space="0" w:color="auto"/>
              <w:right w:val="nil"/>
            </w:tcBorders>
            <w:tcMar>
              <w:left w:w="58" w:type="dxa"/>
              <w:right w:w="0" w:type="dxa"/>
            </w:tcMar>
          </w:tcPr>
          <w:p w:rsidR="00F379BC" w:rsidRDefault="00763DE6" w:rsidP="00A65C10">
            <w:pPr>
              <w:spacing w:before="60" w:after="60"/>
              <w:rPr>
                <w:rFonts w:ascii="Arial" w:hAnsi="Arial"/>
                <w:sz w:val="20"/>
                <w:szCs w:val="20"/>
              </w:rPr>
            </w:pPr>
            <w:r>
              <w:rPr>
                <w:rFonts w:ascii="Arial" w:hAnsi="Arial"/>
                <w:sz w:val="20"/>
                <w:szCs w:val="20"/>
              </w:rPr>
              <w:t>‘</w:t>
            </w:r>
            <w:r w:rsidR="00EE2941">
              <w:rPr>
                <w:rFonts w:ascii="Arial" w:hAnsi="Arial"/>
                <w:sz w:val="20"/>
                <w:szCs w:val="20"/>
              </w:rPr>
              <w:t>13</w:t>
            </w:r>
            <w:r w:rsidR="00A65C10">
              <w:rPr>
                <w:rFonts w:ascii="Arial" w:hAnsi="Arial"/>
                <w:sz w:val="20"/>
                <w:szCs w:val="20"/>
              </w:rPr>
              <w:t xml:space="preserve"> vs </w:t>
            </w:r>
            <w:r>
              <w:rPr>
                <w:rFonts w:ascii="Arial" w:hAnsi="Arial"/>
                <w:sz w:val="20"/>
                <w:szCs w:val="20"/>
              </w:rPr>
              <w:t>‘</w:t>
            </w:r>
            <w:r w:rsidR="00A65C10">
              <w:rPr>
                <w:rFonts w:ascii="Arial" w:hAnsi="Arial"/>
                <w:sz w:val="20"/>
                <w:szCs w:val="20"/>
              </w:rPr>
              <w:t>1</w:t>
            </w:r>
            <w:r w:rsidR="00EE2941">
              <w:rPr>
                <w:rFonts w:ascii="Arial" w:hAnsi="Arial"/>
                <w:sz w:val="20"/>
                <w:szCs w:val="20"/>
              </w:rPr>
              <w:t>4</w:t>
            </w:r>
          </w:p>
        </w:tc>
        <w:tc>
          <w:tcPr>
            <w:tcW w:w="994" w:type="dxa"/>
            <w:tcBorders>
              <w:top w:val="single" w:sz="4" w:space="0" w:color="auto"/>
              <w:left w:val="nil"/>
              <w:bottom w:val="single" w:sz="4" w:space="0" w:color="auto"/>
              <w:right w:val="nil"/>
            </w:tcBorders>
            <w:tcMar>
              <w:right w:w="0" w:type="dxa"/>
            </w:tcMar>
          </w:tcPr>
          <w:p w:rsidR="00F379BC" w:rsidRDefault="00F73871" w:rsidP="00A65C10">
            <w:pPr>
              <w:spacing w:before="60" w:after="60"/>
              <w:jc w:val="center"/>
              <w:rPr>
                <w:rFonts w:ascii="Arial" w:hAnsi="Arial"/>
                <w:sz w:val="20"/>
                <w:szCs w:val="20"/>
              </w:rPr>
            </w:pPr>
            <w:r>
              <w:rPr>
                <w:rFonts w:ascii="Arial" w:hAnsi="Arial"/>
                <w:sz w:val="20"/>
                <w:szCs w:val="20"/>
              </w:rPr>
              <w:t>-</w:t>
            </w:r>
            <w:r w:rsidR="000E2EC9">
              <w:rPr>
                <w:rFonts w:ascii="Arial" w:hAnsi="Arial"/>
                <w:sz w:val="20"/>
                <w:szCs w:val="20"/>
              </w:rPr>
              <w:t>4</w:t>
            </w:r>
          </w:p>
        </w:tc>
        <w:tc>
          <w:tcPr>
            <w:tcW w:w="795" w:type="dxa"/>
            <w:tcBorders>
              <w:top w:val="single" w:sz="4" w:space="0" w:color="auto"/>
              <w:left w:val="nil"/>
              <w:bottom w:val="single" w:sz="4" w:space="0" w:color="auto"/>
              <w:right w:val="nil"/>
            </w:tcBorders>
          </w:tcPr>
          <w:p w:rsidR="00F379BC" w:rsidRDefault="000E2EC9" w:rsidP="00A65C10">
            <w:pPr>
              <w:spacing w:before="60" w:after="60"/>
              <w:jc w:val="right"/>
              <w:rPr>
                <w:rFonts w:ascii="Arial" w:hAnsi="Arial"/>
                <w:sz w:val="20"/>
                <w:szCs w:val="20"/>
              </w:rPr>
            </w:pPr>
            <w:r>
              <w:rPr>
                <w:rFonts w:ascii="Arial" w:hAnsi="Arial"/>
                <w:sz w:val="20"/>
                <w:szCs w:val="20"/>
              </w:rPr>
              <w:t>-8,998</w:t>
            </w:r>
          </w:p>
        </w:tc>
        <w:tc>
          <w:tcPr>
            <w:tcW w:w="936" w:type="dxa"/>
            <w:tcBorders>
              <w:top w:val="single" w:sz="4" w:space="0" w:color="auto"/>
              <w:left w:val="nil"/>
              <w:bottom w:val="single" w:sz="4" w:space="0" w:color="auto"/>
              <w:right w:val="nil"/>
            </w:tcBorders>
            <w:tcMar>
              <w:right w:w="0" w:type="dxa"/>
            </w:tcMar>
          </w:tcPr>
          <w:p w:rsidR="00F379BC" w:rsidRDefault="00F73871" w:rsidP="00A65C10">
            <w:pPr>
              <w:spacing w:before="60" w:after="60"/>
              <w:jc w:val="center"/>
              <w:rPr>
                <w:rFonts w:ascii="Arial" w:hAnsi="Arial"/>
                <w:sz w:val="20"/>
                <w:szCs w:val="20"/>
              </w:rPr>
            </w:pPr>
            <w:r>
              <w:rPr>
                <w:rFonts w:ascii="Arial" w:hAnsi="Arial"/>
                <w:sz w:val="20"/>
                <w:szCs w:val="20"/>
              </w:rPr>
              <w:t>+</w:t>
            </w:r>
            <w:r w:rsidR="000E2EC9">
              <w:rPr>
                <w:rFonts w:ascii="Arial" w:hAnsi="Arial"/>
                <w:sz w:val="20"/>
                <w:szCs w:val="20"/>
              </w:rPr>
              <w:t>3</w:t>
            </w:r>
          </w:p>
        </w:tc>
        <w:tc>
          <w:tcPr>
            <w:tcW w:w="795" w:type="dxa"/>
            <w:tcBorders>
              <w:top w:val="single" w:sz="4" w:space="0" w:color="auto"/>
              <w:left w:val="nil"/>
              <w:bottom w:val="single" w:sz="4" w:space="0" w:color="auto"/>
              <w:right w:val="nil"/>
            </w:tcBorders>
          </w:tcPr>
          <w:p w:rsidR="00F379BC" w:rsidRDefault="000E2EC9" w:rsidP="00A65C10">
            <w:pPr>
              <w:spacing w:before="60" w:after="60"/>
              <w:jc w:val="right"/>
              <w:rPr>
                <w:rFonts w:ascii="Arial" w:hAnsi="Arial"/>
                <w:sz w:val="20"/>
                <w:szCs w:val="20"/>
              </w:rPr>
            </w:pPr>
            <w:r>
              <w:rPr>
                <w:rFonts w:ascii="Arial" w:hAnsi="Arial"/>
                <w:sz w:val="20"/>
                <w:szCs w:val="20"/>
              </w:rPr>
              <w:t>+4,787</w:t>
            </w:r>
          </w:p>
        </w:tc>
        <w:tc>
          <w:tcPr>
            <w:tcW w:w="1097" w:type="dxa"/>
            <w:tcBorders>
              <w:top w:val="single" w:sz="4" w:space="0" w:color="auto"/>
              <w:left w:val="nil"/>
              <w:bottom w:val="single" w:sz="4" w:space="0" w:color="auto"/>
              <w:right w:val="single" w:sz="4" w:space="0" w:color="auto"/>
            </w:tcBorders>
          </w:tcPr>
          <w:p w:rsidR="00F379BC" w:rsidRDefault="000E2EC9" w:rsidP="00A65C10">
            <w:pPr>
              <w:spacing w:before="60" w:after="60"/>
              <w:jc w:val="right"/>
              <w:rPr>
                <w:rFonts w:ascii="Arial" w:hAnsi="Arial"/>
                <w:sz w:val="20"/>
                <w:szCs w:val="20"/>
              </w:rPr>
            </w:pPr>
            <w:r>
              <w:rPr>
                <w:rFonts w:ascii="Arial" w:hAnsi="Arial"/>
                <w:sz w:val="20"/>
                <w:szCs w:val="20"/>
              </w:rPr>
              <w:t>-4,211</w:t>
            </w:r>
          </w:p>
        </w:tc>
      </w:tr>
    </w:tbl>
    <w:p w:rsidR="004F17C2" w:rsidRPr="00BD2534" w:rsidRDefault="004F17C2" w:rsidP="00FF258D">
      <w:pPr>
        <w:spacing w:after="160"/>
        <w:rPr>
          <w:rFonts w:ascii="Arial" w:hAnsi="Arial"/>
        </w:rPr>
      </w:pPr>
    </w:p>
    <w:sectPr w:rsidR="004F17C2" w:rsidRPr="00BD2534" w:rsidSect="00414F97">
      <w:headerReference w:type="even" r:id="rId9"/>
      <w:headerReference w:type="default" r:id="rId10"/>
      <w:headerReference w:type="first" r:id="rId11"/>
      <w:pgSz w:w="12240" w:h="15840"/>
      <w:pgMar w:top="2880" w:right="720" w:bottom="108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ACE" w:rsidRDefault="00CD3ACE" w:rsidP="001F63B8">
      <w:r>
        <w:separator/>
      </w:r>
    </w:p>
  </w:endnote>
  <w:endnote w:type="continuationSeparator" w:id="0">
    <w:p w:rsidR="00CD3ACE" w:rsidRDefault="00CD3ACE" w:rsidP="001F6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ACE" w:rsidRDefault="00CD3ACE" w:rsidP="001F63B8">
      <w:r>
        <w:separator/>
      </w:r>
    </w:p>
  </w:footnote>
  <w:footnote w:type="continuationSeparator" w:id="0">
    <w:p w:rsidR="00CD3ACE" w:rsidRDefault="00CD3ACE" w:rsidP="001F63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ACE" w:rsidRDefault="00535690">
    <w:pPr>
      <w:pStyle w:val="Header"/>
    </w:pPr>
    <w:r>
      <w:rPr>
        <w:noProof/>
      </w:rPr>
      <w:drawing>
        <wp:anchor distT="0" distB="0" distL="114300" distR="114300" simplePos="0" relativeHeight="251675648" behindDoc="1" locked="0" layoutInCell="1" allowOverlap="1">
          <wp:simplePos x="0" y="0"/>
          <wp:positionH relativeFrom="margin">
            <wp:align>center</wp:align>
          </wp:positionH>
          <wp:positionV relativeFrom="margin">
            <wp:align>center</wp:align>
          </wp:positionV>
          <wp:extent cx="7772400" cy="10058400"/>
          <wp:effectExtent l="0" t="0" r="0" b="0"/>
          <wp:wrapNone/>
          <wp:docPr id="31" name="Picture 31" descr="13657_Safety Newsletter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657_Safety Newsletter_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7772400" cy="10058400"/>
          <wp:effectExtent l="0" t="0" r="0" b="0"/>
          <wp:wrapNone/>
          <wp:docPr id="27" name="Picture 27" descr="13657_Safety Newsletter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657_Safety Newsletter_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7772400" cy="10058400"/>
          <wp:effectExtent l="0" t="0" r="0" b="0"/>
          <wp:wrapNone/>
          <wp:docPr id="23" name="Picture 23" descr="13657_Safety Newsletter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657_Safety Newsletter_R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7772400" cy="10058400"/>
          <wp:effectExtent l="0" t="0" r="0" b="0"/>
          <wp:wrapNone/>
          <wp:docPr id="19" name="Picture 19" descr="13657_Safety Newsletter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657_Safety Newsletter_R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772400" cy="10058400"/>
          <wp:effectExtent l="0" t="0" r="0" b="0"/>
          <wp:wrapNone/>
          <wp:docPr id="14" name="Picture 14" descr="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6265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4" type="#_x0000_t75" style="position:absolute;margin-left:0;margin-top:0;width:612pt;height:11in;z-index:-251657216;mso-wrap-edited:f;mso-position-horizontal:center;mso-position-horizontal-relative:margin;mso-position-vertical:center;mso-position-vertical-relative:margin" wrapcoords="-26 0 -26 3313 10800 3600 10800 19963 1244 20086 1244 20147 10800 20290 2647 20352 1217 20393 1217 20761 1535 20925 1826 20945 1482 21313 2250 21313 20355 21006 20355 20781 18661 20740 4632 20618 10800 20290 20329 20147 20329 20086 10800 19963 10800 3600 21600 3313 21600 0 -26 0">
          <v:imagedata r:id="rId6" o:title="g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ACE" w:rsidRDefault="00E6265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54" type="#_x0000_t75" style="position:absolute;margin-left:0;margin-top:0;width:612pt;height:11in;z-index:-251641856;mso-wrap-edited:f;mso-position-horizontal:absolute;mso-position-horizontal-relative:page;mso-position-vertical:absolute;mso-position-vertical-relative:page" wrapcoords="-26 0 -26 3313 10800 3600 10800 19963 1244 20086 1244 20147 10800 20290 2647 20352 1217 20393 1217 20761 1535 20925 1826 20945 1482 21313 2250 21313 20355 21006 20355 20761 17761 20720 4632 20618 10800 20290 20329 20147 20329 20086 10800 19963 10800 3600 21600 3313 21600 0 -26 0">
          <v:imagedata r:id="rId1" o:title="13657_Safety Newsletter_R3"/>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ACE" w:rsidRDefault="00535690">
    <w:pPr>
      <w:pStyle w:val="Header"/>
    </w:pPr>
    <w:r>
      <w:rPr>
        <w:noProof/>
      </w:rPr>
      <w:drawing>
        <wp:anchor distT="0" distB="0" distL="114300" distR="114300" simplePos="0" relativeHeight="251676672" behindDoc="1" locked="0" layoutInCell="1" allowOverlap="1">
          <wp:simplePos x="0" y="0"/>
          <wp:positionH relativeFrom="margin">
            <wp:align>center</wp:align>
          </wp:positionH>
          <wp:positionV relativeFrom="margin">
            <wp:align>center</wp:align>
          </wp:positionV>
          <wp:extent cx="7772400" cy="10058400"/>
          <wp:effectExtent l="0" t="0" r="0" b="0"/>
          <wp:wrapNone/>
          <wp:docPr id="32" name="Picture 32" descr="13657_Safety Newsletter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3657_Safety Newsletter_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simplePos x="0" y="0"/>
          <wp:positionH relativeFrom="margin">
            <wp:align>center</wp:align>
          </wp:positionH>
          <wp:positionV relativeFrom="margin">
            <wp:align>center</wp:align>
          </wp:positionV>
          <wp:extent cx="7772400" cy="10058400"/>
          <wp:effectExtent l="0" t="0" r="0" b="0"/>
          <wp:wrapNone/>
          <wp:docPr id="28" name="Picture 28" descr="13657_Safety Newsletter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3657_Safety Newsletter_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7772400" cy="10058400"/>
          <wp:effectExtent l="0" t="0" r="0" b="0"/>
          <wp:wrapNone/>
          <wp:docPr id="24" name="Picture 24" descr="13657_Safety Newsletter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657_Safety Newsletter_R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7772400" cy="10058400"/>
          <wp:effectExtent l="0" t="0" r="0" b="0"/>
          <wp:wrapNone/>
          <wp:docPr id="20" name="Picture 20" descr="13657_Safety Newsletter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657_Safety Newsletter_R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772400" cy="10058400"/>
          <wp:effectExtent l="0" t="0" r="0" b="0"/>
          <wp:wrapNone/>
          <wp:docPr id="15" name="Picture 15" descr="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6265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5" type="#_x0000_t75" style="position:absolute;margin-left:0;margin-top:0;width:612pt;height:11in;z-index:-251656192;mso-wrap-edited:f;mso-position-horizontal:center;mso-position-horizontal-relative:margin;mso-position-vertical:center;mso-position-vertical-relative:margin" wrapcoords="-26 0 -26 3313 10800 3600 10800 19963 1244 20086 1244 20147 10800 20290 2647 20352 1217 20393 1217 20761 1535 20925 1826 20945 1482 21313 2250 21313 20355 21006 20355 20781 18661 20740 4632 20618 10800 20290 20329 20147 20329 20086 10800 19963 10800 3600 21600 3313 21600 0 -26 0">
          <v:imagedata r:id="rId6" o:title="g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5308B1"/>
    <w:multiLevelType w:val="hybridMultilevel"/>
    <w:tmpl w:val="B372AC58"/>
    <w:lvl w:ilvl="0" w:tplc="C3541E38">
      <w:start w:val="2014"/>
      <w:numFmt w:val="bullet"/>
      <w:lvlText w:val="–"/>
      <w:lvlJc w:val="left"/>
      <w:pPr>
        <w:ind w:left="720" w:hanging="360"/>
      </w:pPr>
      <w:rPr>
        <w:rFonts w:ascii="Arial" w:eastAsiaTheme="minorEastAsia" w:hAnsi="Aria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3B8"/>
    <w:rsid w:val="0002312A"/>
    <w:rsid w:val="00030444"/>
    <w:rsid w:val="00064CE0"/>
    <w:rsid w:val="000874A7"/>
    <w:rsid w:val="000E2EC9"/>
    <w:rsid w:val="001517A7"/>
    <w:rsid w:val="00156875"/>
    <w:rsid w:val="001A0276"/>
    <w:rsid w:val="001C55BC"/>
    <w:rsid w:val="001F63B8"/>
    <w:rsid w:val="00236809"/>
    <w:rsid w:val="002833AE"/>
    <w:rsid w:val="00306DE1"/>
    <w:rsid w:val="00335CDB"/>
    <w:rsid w:val="00374881"/>
    <w:rsid w:val="00377C6A"/>
    <w:rsid w:val="003A5803"/>
    <w:rsid w:val="003E59FC"/>
    <w:rsid w:val="003F6130"/>
    <w:rsid w:val="0041245F"/>
    <w:rsid w:val="00414F97"/>
    <w:rsid w:val="0041704E"/>
    <w:rsid w:val="00440BD9"/>
    <w:rsid w:val="00477AB7"/>
    <w:rsid w:val="00496ACE"/>
    <w:rsid w:val="004F17C2"/>
    <w:rsid w:val="00535690"/>
    <w:rsid w:val="00570563"/>
    <w:rsid w:val="005D6978"/>
    <w:rsid w:val="005F23B4"/>
    <w:rsid w:val="006102A3"/>
    <w:rsid w:val="0062706E"/>
    <w:rsid w:val="00634412"/>
    <w:rsid w:val="006605E4"/>
    <w:rsid w:val="006954DD"/>
    <w:rsid w:val="006D2F2F"/>
    <w:rsid w:val="006E7B58"/>
    <w:rsid w:val="00757DB7"/>
    <w:rsid w:val="00763DE6"/>
    <w:rsid w:val="00773ED8"/>
    <w:rsid w:val="007C54FB"/>
    <w:rsid w:val="008153CF"/>
    <w:rsid w:val="0084415A"/>
    <w:rsid w:val="00887D8A"/>
    <w:rsid w:val="008B3FD6"/>
    <w:rsid w:val="008D6B3A"/>
    <w:rsid w:val="008F536B"/>
    <w:rsid w:val="009501E7"/>
    <w:rsid w:val="009A51BC"/>
    <w:rsid w:val="009F3B06"/>
    <w:rsid w:val="00A33D98"/>
    <w:rsid w:val="00A65C10"/>
    <w:rsid w:val="00A83344"/>
    <w:rsid w:val="00A928B2"/>
    <w:rsid w:val="00A9575E"/>
    <w:rsid w:val="00AD511F"/>
    <w:rsid w:val="00AE05B3"/>
    <w:rsid w:val="00B64D01"/>
    <w:rsid w:val="00B662EB"/>
    <w:rsid w:val="00B80DF6"/>
    <w:rsid w:val="00B929E9"/>
    <w:rsid w:val="00BB7D34"/>
    <w:rsid w:val="00BD002D"/>
    <w:rsid w:val="00BD2534"/>
    <w:rsid w:val="00BD351C"/>
    <w:rsid w:val="00C02D7D"/>
    <w:rsid w:val="00C52057"/>
    <w:rsid w:val="00CC2A4A"/>
    <w:rsid w:val="00CD3ACE"/>
    <w:rsid w:val="00CF0AC9"/>
    <w:rsid w:val="00D072DC"/>
    <w:rsid w:val="00D76AA9"/>
    <w:rsid w:val="00D76E25"/>
    <w:rsid w:val="00D866F8"/>
    <w:rsid w:val="00DA2117"/>
    <w:rsid w:val="00DA6DF1"/>
    <w:rsid w:val="00E04107"/>
    <w:rsid w:val="00E6265F"/>
    <w:rsid w:val="00EB7581"/>
    <w:rsid w:val="00ED1A42"/>
    <w:rsid w:val="00EE2941"/>
    <w:rsid w:val="00F31E3C"/>
    <w:rsid w:val="00F379BC"/>
    <w:rsid w:val="00F73871"/>
    <w:rsid w:val="00FB1F44"/>
    <w:rsid w:val="00FF258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5:docId w15:val="{9325533E-A254-4446-95DD-8270A8341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D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4D01"/>
    <w:rPr>
      <w:rFonts w:ascii="Lucida Grande" w:hAnsi="Lucida Grande" w:cs="Lucida Grande"/>
      <w:sz w:val="18"/>
      <w:szCs w:val="18"/>
    </w:rPr>
  </w:style>
  <w:style w:type="paragraph" w:styleId="Header">
    <w:name w:val="header"/>
    <w:basedOn w:val="Normal"/>
    <w:link w:val="HeaderChar"/>
    <w:uiPriority w:val="99"/>
    <w:unhideWhenUsed/>
    <w:rsid w:val="001F63B8"/>
    <w:pPr>
      <w:tabs>
        <w:tab w:val="center" w:pos="4320"/>
        <w:tab w:val="right" w:pos="8640"/>
      </w:tabs>
    </w:pPr>
  </w:style>
  <w:style w:type="character" w:customStyle="1" w:styleId="HeaderChar">
    <w:name w:val="Header Char"/>
    <w:basedOn w:val="DefaultParagraphFont"/>
    <w:link w:val="Header"/>
    <w:uiPriority w:val="99"/>
    <w:rsid w:val="001F63B8"/>
  </w:style>
  <w:style w:type="paragraph" w:styleId="Footer">
    <w:name w:val="footer"/>
    <w:basedOn w:val="Normal"/>
    <w:link w:val="FooterChar"/>
    <w:uiPriority w:val="99"/>
    <w:unhideWhenUsed/>
    <w:rsid w:val="001F63B8"/>
    <w:pPr>
      <w:tabs>
        <w:tab w:val="center" w:pos="4320"/>
        <w:tab w:val="right" w:pos="8640"/>
      </w:tabs>
    </w:pPr>
  </w:style>
  <w:style w:type="character" w:customStyle="1" w:styleId="FooterChar">
    <w:name w:val="Footer Char"/>
    <w:basedOn w:val="DefaultParagraphFont"/>
    <w:link w:val="Footer"/>
    <w:uiPriority w:val="99"/>
    <w:rsid w:val="001F63B8"/>
  </w:style>
  <w:style w:type="paragraph" w:customStyle="1" w:styleId="Default">
    <w:name w:val="Default"/>
    <w:rsid w:val="001F63B8"/>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4F17C2"/>
    <w:rPr>
      <w:color w:val="0000FF" w:themeColor="hyperlink"/>
      <w:u w:val="single"/>
    </w:rPr>
  </w:style>
  <w:style w:type="table" w:styleId="TableGrid">
    <w:name w:val="Table Grid"/>
    <w:basedOn w:val="TableNormal"/>
    <w:uiPriority w:val="59"/>
    <w:rsid w:val="00B80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01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385F0-7088-46D6-9EA2-CDBA1C7B0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ZGraphics, Ltd.</Company>
  <LinksUpToDate>false</LinksUpToDate>
  <CharactersWithSpaces>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Gray</dc:creator>
  <cp:keywords/>
  <dc:description/>
  <cp:lastModifiedBy>Jimmy Austin</cp:lastModifiedBy>
  <cp:revision>3</cp:revision>
  <cp:lastPrinted>2013-11-13T15:10:00Z</cp:lastPrinted>
  <dcterms:created xsi:type="dcterms:W3CDTF">2015-06-22T21:21:00Z</dcterms:created>
  <dcterms:modified xsi:type="dcterms:W3CDTF">2015-06-22T21:22:00Z</dcterms:modified>
</cp:coreProperties>
</file>